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RCO HOA Board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Monday, May 9,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  <w:t xml:space="preserve">7:39pm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Board Members Present: Julia Pitkin-Shantz, Arthur Halpern, Susan McHale, Justin Temple, Kris Sollid</w:t>
        <w:br w:type="textWrapping"/>
        <w:t xml:space="preserve">Covenants Committee Member Present: Wolfgang Ludwigs, Doc Shantz</w:t>
        <w:br w:type="textWrapping"/>
        <w:t xml:space="preserve">Grounds Committee Member Present: David Croteau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Report of actions since last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59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Notices sent to 2040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59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Tax and audit are complete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59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Covenants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59" w:lineRule="auto"/>
        <w:ind w:left="2160" w:hanging="18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Corrosion of gas lines noted at some residences.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59" w:lineRule="auto"/>
        <w:ind w:left="2160" w:hanging="18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Gutters, sidings and decks of some homes are in need of attention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59" w:lineRule="auto"/>
        <w:ind w:left="2160" w:hanging="18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Two motions were put forward (and passed) related to resident violations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59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Board has tasked the Covenants Committee to verify the previous violations list.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59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Board authorized Dave Thompson to notify all residents with violations within 30 days of their section 7 and 10 violations, along with instructions on how to remedy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59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Grounds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59" w:lineRule="auto"/>
        <w:ind w:left="2160" w:hanging="18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2016 budget available for necessary grounds maintenance was discussed.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59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Up to $2500 was authorized to begin bid solicitation.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59" w:lineRule="auto"/>
        <w:ind w:left="2160" w:hanging="18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New turf bids will be addressed at a later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59" w:lineRule="auto"/>
        <w:ind w:left="2160" w:hanging="18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Erosion behind 2047: pipes are becoming exposed in the common 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59" w:lineRule="auto"/>
        <w:ind w:left="2160" w:hanging="18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Concrete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59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Inspections to assess community liability may be needed.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59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Sidewalks and driveways of 2000-2004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259" w:lineRule="auto"/>
        <w:ind w:left="360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 motion to pursue Williamsburg liability for the effacing concrete and the Board to cover the associated $50 fee for CCOC filing was put forward and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59" w:lineRule="auto"/>
        <w:ind w:left="2160" w:hanging="18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59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installation of a sign giving 48 hour towing notification was proposed.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59" w:lineRule="auto"/>
        <w:ind w:left="2160" w:hanging="18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 manual for new Committee chair orientation is under development.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160" w:before="0" w:line="259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Arthur and Susan will lead the drafting of that document.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vbao34enpwnc" w:id="0"/>
      <w:bookmarkEnd w:id="0"/>
      <w:r w:rsidDel="00000000" w:rsidR="00000000" w:rsidRPr="00000000">
        <w:rPr>
          <w:rtl w:val="0"/>
        </w:rPr>
        <w:t xml:space="preserve">Adjourn 8:55pm</w:t>
        <w:br w:type="textWrapping"/>
      </w:r>
    </w:p>
    <w:p w:rsidR="00000000" w:rsidDel="00000000" w:rsidP="00000000" w:rsidRDefault="00000000" w:rsidRPr="00000000">
      <w:pPr>
        <w:contextualSpacing w:val="0"/>
      </w:pPr>
      <w:bookmarkStart w:colFirst="0" w:colLast="0" w:name="_wwwj0pqenj0t" w:id="1"/>
      <w:bookmarkEnd w:id="1"/>
      <w:r w:rsidDel="00000000" w:rsidR="00000000" w:rsidRPr="00000000">
        <w:rPr>
          <w:rtl w:val="0"/>
        </w:rPr>
        <w:t xml:space="preserve">*See Board email correspondence below re Community Reporting to the Board</w:t>
      </w:r>
    </w:p>
    <w:tbl>
      <w:tblPr>
        <w:tblStyle w:val="Table3"/>
        <w:bidi w:val="0"/>
        <w:tblW w:w="7841.524236480807" w:type="dxa"/>
        <w:jc w:val="left"/>
        <w:tblLayout w:type="fixed"/>
        <w:tblLook w:val="0600"/>
      </w:tblPr>
      <w:tblGrid>
        <w:gridCol w:w="7841.524236480807"/>
        <w:tblGridChange w:id="0">
          <w:tblGrid>
            <w:gridCol w:w="7841.524236480807"/>
          </w:tblGrid>
        </w:tblGridChange>
      </w:tblGrid>
      <w:tr>
        <w:tc>
          <w:tcPr>
            <w:tcMar>
              <w:left w:w="10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gjdgxs" w:id="2"/>
            <w:bookmarkEnd w:id="2"/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4013.0101907234716" w:type="dxa"/>
              <w:jc w:val="left"/>
              <w:tblLayout w:type="fixed"/>
              <w:tblLook w:val="0600"/>
            </w:tblPr>
            <w:tblGrid>
              <w:gridCol w:w="4013.0101907234716"/>
              <w:tblGridChange w:id="0">
                <w:tblGrid>
                  <w:gridCol w:w="4013.0101907234716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Style w:val="Heading3"/>
                    <w:keepNext w:val="0"/>
                    <w:keepLines w:val="0"/>
                    <w:contextualSpacing w:val="0"/>
                  </w:pPr>
                  <w:bookmarkStart w:colFirst="0" w:colLast="0" w:name="_od8h8q5dsjig" w:id="3"/>
                  <w:bookmarkEnd w:id="3"/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19"/>
                      <w:szCs w:val="19"/>
                      <w:highlight w:val="white"/>
                      <w:rtl w:val="0"/>
                    </w:rPr>
                    <w:t xml:space="preserve">From: President, Rock Creek Overlook Homeowners Association</w:t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bookmarkStart w:colFirst="0" w:colLast="0" w:name="_gjdgx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gjdgxs" w:id="2"/>
            <w:bookmarkEnd w:id="2"/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 w:val="0"/>
              <w:tblW w:w="1904.8907472777637" w:type="dxa"/>
              <w:jc w:val="left"/>
              <w:tblLayout w:type="fixed"/>
              <w:tblLook w:val="0600"/>
            </w:tblPr>
            <w:tblGrid>
              <w:gridCol w:w="1904.8907472777637"/>
              <w:tblGridChange w:id="0">
                <w:tblGrid>
                  <w:gridCol w:w="1904.8907472777637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bookmarkStart w:colFirst="0" w:colLast="0" w:name="_gjdgxs" w:id="2"/>
                  <w:bookmarkEnd w:id="2"/>
                  <w:r w:rsidDel="00000000" w:rsidR="00000000" w:rsidRPr="00000000">
                    <w:rPr>
                      <w:rFonts w:ascii="Arial" w:cs="Arial" w:eastAsia="Arial" w:hAnsi="Arial"/>
                      <w:color w:val="777777"/>
                      <w:sz w:val="19"/>
                      <w:szCs w:val="19"/>
                      <w:highlight w:val="white"/>
                      <w:rtl w:val="0"/>
                    </w:rPr>
                    <w:t xml:space="preserve">to Arthur, me, Deertree, Susan</w:t>
                  </w:r>
                </w:p>
                <w:p w:rsidR="00000000" w:rsidDel="00000000" w:rsidP="00000000" w:rsidRDefault="00000000" w:rsidRPr="00000000">
                  <w:pPr>
                    <w:ind w:left="80" w:firstLine="0"/>
                    <w:contextualSpacing w:val="0"/>
                  </w:pPr>
                  <w:bookmarkStart w:colFirst="0" w:colLast="0" w:name="_gjdgxs" w:id="2"/>
                  <w:bookmarkEnd w:id="2"/>
                  <w:r w:rsidDel="00000000" w:rsidR="00000000" w:rsidRPr="00000000">
                    <w:drawing>
                      <wp:inline distB="114300" distT="114300" distL="114300" distR="114300">
                        <wp:extent cx="9525" cy="9525"/>
                        <wp:effectExtent b="0" l="0" r="0" t="0"/>
                        <wp:docPr id="1" name="image01.gif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01.gif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" cy="95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bookmarkStart w:colFirst="0" w:colLast="0" w:name="_gjdgx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Jackie sent me pictures.  I sent a request to Dave to send the warning email.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Notice that the primary parking overuses we have are with renters?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I think pictures are definitely the way to request documentation.  It is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still up to us to decide what to do with them so I'm not worried about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retaliation etc.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Correct, we do not have a contract with a towing company. We have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discussed this as a Board and decided not to pursue that.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Please save further discussion for a board meeting.  Kris, please include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this email chain in the minutes with the next Board meeting.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On Thu, July 7, 2016 7:14 pm, Arthur Halpern wrote: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I also have some questions: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Was Dave's message send as a result of a direct contact between the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picture-taker (yes, likely 2048, judging from the view perspective)?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If so, should the proper approach be for Dave to send it after (1) the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reporter of the offense contacts the Board, and (2) the Board directs Dave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to send such a message, but without the documenting picture, but with a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statement that the Board has seen a photographic record of it? (I think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there are ways to expedite such a process up.) this would potentially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insulate the photographer from the offender.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Dave message mentions towing. Is this ok, in view of the fact that the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Board has not, as far as I know, entered into an agreement with a towing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company for such action (although it has been discussed)?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Arthur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On Jul 7, 2016, at 6:20 PM, Kris Sollid &lt;</w:t>
      </w:r>
      <w:r w:rsidDel="00000000" w:rsidR="00000000" w:rsidRPr="00000000">
        <w:rPr>
          <w:rFonts w:ascii="Arial" w:cs="Arial" w:eastAsia="Arial" w:hAnsi="Arial"/>
          <w:color w:val="1155cc"/>
          <w:sz w:val="19"/>
          <w:szCs w:val="19"/>
          <w:highlight w:val="white"/>
          <w:rtl w:val="0"/>
        </w:rPr>
        <w:t xml:space="preserve">rks.the.rd@gmail.com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wrote: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Justin,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You raise a valid point. I sense that people tend to interpret such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things as tattle-taling rather than necessary documentation of repeated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violations. The interpretation could indeed lead to retaliation by: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• back and forth of image capturing of violations, no matter how minor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or frequent;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or worse,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• potential verbal/physical confrontations.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~ Kris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On Jul 7, 2016 6:00 PM, "justin temple" &lt;</w:t>
      </w:r>
      <w:r w:rsidDel="00000000" w:rsidR="00000000" w:rsidRPr="00000000">
        <w:rPr>
          <w:rFonts w:ascii="Arial" w:cs="Arial" w:eastAsia="Arial" w:hAnsi="Arial"/>
          <w:color w:val="1155cc"/>
          <w:sz w:val="19"/>
          <w:szCs w:val="19"/>
          <w:highlight w:val="white"/>
          <w:rtl w:val="0"/>
        </w:rPr>
        <w:t xml:space="preserve">justtemple@yahoo.com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 wrote: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Afternoon All,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I just read Dave Thompson's email about the illegal parking at 2050 and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thought should we think of another way to show offenses being reported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by neighbors?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The photo being used by Dave could potentially lead to a backlash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against the person taking the image.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For example that photo is most likely from 2048. Could we be held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responsible if someone were to retaliate, or start a confrontation in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the street?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</w:t>
      </w:r>
    </w:p>
    <w:p w:rsidR="00000000" w:rsidDel="00000000" w:rsidP="00000000" w:rsidRDefault="00000000" w:rsidRPr="00000000">
      <w:pPr>
        <w:spacing w:after="0" w:before="80" w:lineRule="auto"/>
        <w:ind w:right="220"/>
        <w:contextualSpacing w:val="0"/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&gt;&gt; Just a thought.</w:t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gif"/></Relationships>
</file>